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C0A46" w14:textId="55FB9AE8" w:rsidR="005947C5" w:rsidRDefault="00AB01EF" w:rsidP="00AB01EF">
      <w:pPr>
        <w:jc w:val="center"/>
        <w:rPr>
          <w:rFonts w:asciiTheme="majorBidi" w:hAnsiTheme="majorBidi" w:cstheme="majorBidi"/>
          <w:b/>
          <w:bCs/>
          <w:sz w:val="28"/>
          <w:szCs w:val="28"/>
          <w:u w:val="single"/>
        </w:rPr>
      </w:pPr>
      <w:bookmarkStart w:id="0" w:name="_GoBack"/>
      <w:r w:rsidRPr="00AB01EF">
        <w:rPr>
          <w:rFonts w:asciiTheme="majorBidi" w:hAnsiTheme="majorBidi" w:cstheme="majorBidi"/>
          <w:b/>
          <w:bCs/>
          <w:sz w:val="28"/>
          <w:szCs w:val="28"/>
          <w:u w:val="single"/>
        </w:rPr>
        <w:t>Clinical Diagnosis &amp; Animal Therapeutics (Theriogenology)</w:t>
      </w:r>
      <w:r w:rsidRPr="00AB01EF">
        <w:rPr>
          <w:rFonts w:asciiTheme="majorBidi" w:hAnsiTheme="majorBidi" w:cstheme="majorBidi"/>
          <w:b/>
          <w:bCs/>
          <w:sz w:val="28"/>
          <w:szCs w:val="28"/>
          <w:u w:val="single"/>
        </w:rPr>
        <w:t xml:space="preserve"> (</w:t>
      </w:r>
      <w:r w:rsidRPr="00AB01EF">
        <w:rPr>
          <w:rFonts w:asciiTheme="majorBidi" w:hAnsiTheme="majorBidi" w:cstheme="majorBidi"/>
          <w:b/>
          <w:bCs/>
          <w:sz w:val="28"/>
          <w:szCs w:val="28"/>
          <w:u w:val="single"/>
        </w:rPr>
        <w:t>THG. 527</w:t>
      </w:r>
      <w:r w:rsidRPr="00AB01EF">
        <w:rPr>
          <w:rFonts w:asciiTheme="majorBidi" w:hAnsiTheme="majorBidi" w:cstheme="majorBidi"/>
          <w:b/>
          <w:bCs/>
          <w:sz w:val="28"/>
          <w:szCs w:val="28"/>
          <w:u w:val="single"/>
        </w:rPr>
        <w:t>)</w:t>
      </w:r>
    </w:p>
    <w:bookmarkEnd w:id="0"/>
    <w:p w14:paraId="307297D7" w14:textId="6F03B04A" w:rsidR="00AB01EF" w:rsidRDefault="00AB01EF" w:rsidP="00AB01EF">
      <w:pPr>
        <w:rPr>
          <w:rFonts w:asciiTheme="majorBidi" w:hAnsiTheme="majorBidi" w:cstheme="majorBidi"/>
          <w:b/>
          <w:bCs/>
          <w:sz w:val="28"/>
          <w:szCs w:val="28"/>
        </w:rPr>
      </w:pPr>
      <w:r w:rsidRPr="00AB01EF">
        <w:rPr>
          <w:rFonts w:asciiTheme="majorBidi" w:hAnsiTheme="majorBidi" w:cstheme="majorBidi"/>
          <w:b/>
          <w:bCs/>
          <w:sz w:val="28"/>
          <w:szCs w:val="28"/>
        </w:rPr>
        <w:t>Overall aims of the Course:</w:t>
      </w:r>
    </w:p>
    <w:p w14:paraId="7B8F0895" w14:textId="6A8F171A" w:rsidR="00AB01EF" w:rsidRDefault="00AB01EF" w:rsidP="00AB01EF">
      <w:pPr>
        <w:jc w:val="both"/>
        <w:rPr>
          <w:rFonts w:asciiTheme="majorBidi" w:hAnsiTheme="majorBidi" w:cstheme="majorBidi"/>
          <w:sz w:val="28"/>
          <w:szCs w:val="28"/>
        </w:rPr>
      </w:pPr>
      <w:r w:rsidRPr="00AB01EF">
        <w:rPr>
          <w:rFonts w:asciiTheme="majorBidi" w:hAnsiTheme="majorBidi" w:cstheme="majorBidi"/>
          <w:sz w:val="28"/>
          <w:szCs w:val="28"/>
        </w:rPr>
        <w:t xml:space="preserve">Understanding the embryo transfer, pregnancy diagnosis and control of infertility in farm and pet animals. Demonstrating techniques of artificial insemination, different forms of male infertility and diseases causing abortion. students should be able to diagnose dystocia and demonstrated with limited reliance on guidance to help the animal during birth through different interferences such as correction, pulling, Caesarean section and </w:t>
      </w:r>
      <w:proofErr w:type="spellStart"/>
      <w:r w:rsidRPr="00AB01EF">
        <w:rPr>
          <w:rFonts w:asciiTheme="majorBidi" w:hAnsiTheme="majorBidi" w:cstheme="majorBidi"/>
          <w:sz w:val="28"/>
          <w:szCs w:val="28"/>
        </w:rPr>
        <w:t>fetotomy</w:t>
      </w:r>
      <w:proofErr w:type="spellEnd"/>
      <w:r w:rsidRPr="00AB01EF">
        <w:rPr>
          <w:rFonts w:asciiTheme="majorBidi" w:hAnsiTheme="majorBidi" w:cstheme="majorBidi"/>
          <w:sz w:val="28"/>
          <w:szCs w:val="28"/>
        </w:rPr>
        <w:t>.</w:t>
      </w:r>
      <w:r>
        <w:rPr>
          <w:rFonts w:asciiTheme="majorBidi" w:hAnsiTheme="majorBidi" w:cstheme="majorBidi"/>
          <w:sz w:val="28"/>
          <w:szCs w:val="28"/>
        </w:rPr>
        <w:t xml:space="preserve"> </w:t>
      </w:r>
      <w:r w:rsidRPr="00AB01EF">
        <w:rPr>
          <w:rFonts w:asciiTheme="majorBidi" w:hAnsiTheme="majorBidi" w:cstheme="majorBidi"/>
          <w:sz w:val="28"/>
          <w:szCs w:val="28"/>
        </w:rPr>
        <w:t>Reproductive herd health program.</w:t>
      </w:r>
    </w:p>
    <w:p w14:paraId="0E7625D4" w14:textId="743B5B8B" w:rsidR="00AB01EF" w:rsidRDefault="00AB01EF" w:rsidP="00AB01EF">
      <w:pPr>
        <w:jc w:val="both"/>
        <w:rPr>
          <w:rFonts w:asciiTheme="majorBidi" w:hAnsiTheme="majorBidi" w:cstheme="majorBidi"/>
          <w:b/>
          <w:bCs/>
          <w:sz w:val="28"/>
          <w:szCs w:val="28"/>
        </w:rPr>
      </w:pPr>
      <w:r w:rsidRPr="00AB01EF">
        <w:rPr>
          <w:rFonts w:asciiTheme="majorBidi" w:hAnsiTheme="majorBidi" w:cstheme="majorBidi"/>
          <w:b/>
          <w:bCs/>
          <w:sz w:val="28"/>
          <w:szCs w:val="28"/>
        </w:rPr>
        <w:t>Course contents:</w:t>
      </w:r>
    </w:p>
    <w:p w14:paraId="438CB6A3" w14:textId="64E07E53" w:rsidR="00AB01EF" w:rsidRPr="00AB01EF" w:rsidRDefault="00AB01EF" w:rsidP="00AB01EF">
      <w:pPr>
        <w:pStyle w:val="ListParagraph"/>
        <w:numPr>
          <w:ilvl w:val="0"/>
          <w:numId w:val="1"/>
        </w:numPr>
        <w:jc w:val="both"/>
        <w:rPr>
          <w:rFonts w:asciiTheme="majorBidi" w:hAnsiTheme="majorBidi" w:cstheme="majorBidi"/>
          <w:sz w:val="28"/>
          <w:szCs w:val="28"/>
        </w:rPr>
      </w:pPr>
      <w:r w:rsidRPr="00AB01EF">
        <w:rPr>
          <w:rFonts w:asciiTheme="majorBidi" w:hAnsiTheme="majorBidi" w:cstheme="majorBidi"/>
          <w:sz w:val="28"/>
          <w:szCs w:val="28"/>
        </w:rPr>
        <w:t>Scheme on gynecological examination. Endocrinology of reproduction and ovulation in farm animals.</w:t>
      </w:r>
    </w:p>
    <w:p w14:paraId="34B7CA5F" w14:textId="135B3143" w:rsidR="00AB01EF" w:rsidRPr="00AB01EF" w:rsidRDefault="00AB01EF" w:rsidP="00AB01EF">
      <w:pPr>
        <w:pStyle w:val="ListParagraph"/>
        <w:numPr>
          <w:ilvl w:val="0"/>
          <w:numId w:val="1"/>
        </w:numPr>
        <w:jc w:val="both"/>
        <w:rPr>
          <w:rFonts w:asciiTheme="majorBidi" w:hAnsiTheme="majorBidi" w:cstheme="majorBidi"/>
          <w:sz w:val="28"/>
          <w:szCs w:val="28"/>
        </w:rPr>
      </w:pPr>
      <w:r w:rsidRPr="00AB01EF">
        <w:rPr>
          <w:rFonts w:asciiTheme="majorBidi" w:hAnsiTheme="majorBidi" w:cstheme="majorBidi"/>
          <w:sz w:val="28"/>
          <w:szCs w:val="28"/>
        </w:rPr>
        <w:t>Pregnancy diagnosis in the cow</w:t>
      </w:r>
    </w:p>
    <w:p w14:paraId="09DB7D3A" w14:textId="77777777" w:rsidR="00AB01EF" w:rsidRPr="00AB01EF" w:rsidRDefault="00AB01EF" w:rsidP="00AB01EF">
      <w:pPr>
        <w:pStyle w:val="ListParagraph"/>
        <w:numPr>
          <w:ilvl w:val="0"/>
          <w:numId w:val="1"/>
        </w:numPr>
        <w:jc w:val="both"/>
        <w:rPr>
          <w:rFonts w:asciiTheme="majorBidi" w:hAnsiTheme="majorBidi" w:cstheme="majorBidi"/>
          <w:sz w:val="28"/>
          <w:szCs w:val="28"/>
        </w:rPr>
      </w:pPr>
      <w:r w:rsidRPr="00AB01EF">
        <w:rPr>
          <w:rFonts w:asciiTheme="majorBidi" w:hAnsiTheme="majorBidi" w:cstheme="majorBidi"/>
          <w:sz w:val="28"/>
          <w:szCs w:val="28"/>
        </w:rPr>
        <w:t>Pregnancy diagnosis in the mare</w:t>
      </w:r>
    </w:p>
    <w:p w14:paraId="2807606F" w14:textId="2C7D9B87" w:rsidR="00AB01EF" w:rsidRPr="00AB01EF" w:rsidRDefault="00AB01EF" w:rsidP="00AB01EF">
      <w:pPr>
        <w:pStyle w:val="ListParagraph"/>
        <w:numPr>
          <w:ilvl w:val="0"/>
          <w:numId w:val="1"/>
        </w:numPr>
        <w:jc w:val="both"/>
        <w:rPr>
          <w:rFonts w:asciiTheme="majorBidi" w:hAnsiTheme="majorBidi" w:cstheme="majorBidi"/>
          <w:sz w:val="28"/>
          <w:szCs w:val="28"/>
        </w:rPr>
      </w:pPr>
      <w:r w:rsidRPr="00AB01EF">
        <w:rPr>
          <w:rFonts w:asciiTheme="majorBidi" w:hAnsiTheme="majorBidi" w:cstheme="majorBidi"/>
          <w:sz w:val="28"/>
          <w:szCs w:val="28"/>
        </w:rPr>
        <w:t xml:space="preserve">Vaginal cytology </w:t>
      </w:r>
    </w:p>
    <w:p w14:paraId="51047529" w14:textId="69C448C1" w:rsidR="00AB01EF" w:rsidRPr="00AB01EF" w:rsidRDefault="00AB01EF" w:rsidP="00AB01EF">
      <w:pPr>
        <w:pStyle w:val="ListParagraph"/>
        <w:numPr>
          <w:ilvl w:val="0"/>
          <w:numId w:val="1"/>
        </w:numPr>
        <w:jc w:val="both"/>
        <w:rPr>
          <w:rFonts w:asciiTheme="majorBidi" w:hAnsiTheme="majorBidi" w:cstheme="majorBidi"/>
          <w:sz w:val="28"/>
          <w:szCs w:val="28"/>
        </w:rPr>
      </w:pPr>
      <w:r w:rsidRPr="00AB01EF">
        <w:rPr>
          <w:rFonts w:asciiTheme="majorBidi" w:hAnsiTheme="majorBidi" w:cstheme="majorBidi"/>
          <w:sz w:val="28"/>
          <w:szCs w:val="28"/>
        </w:rPr>
        <w:t>Vaginal and uterine prolapse</w:t>
      </w:r>
    </w:p>
    <w:p w14:paraId="330F753F" w14:textId="77777777" w:rsidR="00AB01EF" w:rsidRPr="00AB01EF" w:rsidRDefault="00AB01EF" w:rsidP="00AB01EF">
      <w:pPr>
        <w:pStyle w:val="ListParagraph"/>
        <w:numPr>
          <w:ilvl w:val="0"/>
          <w:numId w:val="1"/>
        </w:numPr>
        <w:jc w:val="both"/>
        <w:rPr>
          <w:rFonts w:asciiTheme="majorBidi" w:hAnsiTheme="majorBidi" w:cstheme="majorBidi"/>
          <w:sz w:val="28"/>
          <w:szCs w:val="28"/>
        </w:rPr>
      </w:pPr>
      <w:r w:rsidRPr="00AB01EF">
        <w:rPr>
          <w:rFonts w:asciiTheme="majorBidi" w:hAnsiTheme="majorBidi" w:cstheme="majorBidi"/>
          <w:sz w:val="28"/>
          <w:szCs w:val="28"/>
        </w:rPr>
        <w:t>Dystocia</w:t>
      </w:r>
    </w:p>
    <w:p w14:paraId="7311B312" w14:textId="77777777" w:rsidR="00AB01EF" w:rsidRPr="00AB01EF" w:rsidRDefault="00AB01EF" w:rsidP="00AB01EF">
      <w:pPr>
        <w:pStyle w:val="ListParagraph"/>
        <w:numPr>
          <w:ilvl w:val="0"/>
          <w:numId w:val="1"/>
        </w:numPr>
        <w:jc w:val="both"/>
        <w:rPr>
          <w:rFonts w:asciiTheme="majorBidi" w:hAnsiTheme="majorBidi" w:cstheme="majorBidi"/>
          <w:sz w:val="28"/>
          <w:szCs w:val="28"/>
        </w:rPr>
      </w:pPr>
      <w:r w:rsidRPr="00AB01EF">
        <w:rPr>
          <w:rFonts w:asciiTheme="majorBidi" w:hAnsiTheme="majorBidi" w:cstheme="majorBidi"/>
          <w:sz w:val="28"/>
          <w:szCs w:val="28"/>
        </w:rPr>
        <w:t>Scheme of obstetrical</w:t>
      </w:r>
    </w:p>
    <w:p w14:paraId="3B7DBDF6" w14:textId="2A281597" w:rsidR="00AB01EF" w:rsidRPr="00AB01EF" w:rsidRDefault="00AB01EF" w:rsidP="00AB01EF">
      <w:pPr>
        <w:pStyle w:val="ListParagraph"/>
        <w:numPr>
          <w:ilvl w:val="0"/>
          <w:numId w:val="1"/>
        </w:numPr>
        <w:jc w:val="both"/>
        <w:rPr>
          <w:rFonts w:asciiTheme="majorBidi" w:hAnsiTheme="majorBidi" w:cstheme="majorBidi"/>
          <w:sz w:val="28"/>
          <w:szCs w:val="28"/>
        </w:rPr>
      </w:pPr>
      <w:r w:rsidRPr="00AB01EF">
        <w:rPr>
          <w:rFonts w:asciiTheme="majorBidi" w:hAnsiTheme="majorBidi" w:cstheme="majorBidi"/>
          <w:sz w:val="28"/>
          <w:szCs w:val="28"/>
        </w:rPr>
        <w:t>Uterine torsion</w:t>
      </w:r>
    </w:p>
    <w:p w14:paraId="61ED5364" w14:textId="77777777" w:rsidR="00AB01EF" w:rsidRPr="00AB01EF" w:rsidRDefault="00AB01EF" w:rsidP="00AB01EF">
      <w:pPr>
        <w:pStyle w:val="ListParagraph"/>
        <w:numPr>
          <w:ilvl w:val="0"/>
          <w:numId w:val="1"/>
        </w:numPr>
        <w:jc w:val="both"/>
        <w:rPr>
          <w:rFonts w:asciiTheme="majorBidi" w:hAnsiTheme="majorBidi" w:cstheme="majorBidi"/>
          <w:sz w:val="28"/>
          <w:szCs w:val="28"/>
        </w:rPr>
      </w:pPr>
      <w:proofErr w:type="spellStart"/>
      <w:r w:rsidRPr="00AB01EF">
        <w:rPr>
          <w:rFonts w:asciiTheme="majorBidi" w:hAnsiTheme="majorBidi" w:cstheme="majorBidi"/>
          <w:sz w:val="28"/>
          <w:szCs w:val="28"/>
        </w:rPr>
        <w:t>Fetotomy</w:t>
      </w:r>
      <w:proofErr w:type="spellEnd"/>
    </w:p>
    <w:p w14:paraId="20BE7C30" w14:textId="1668559E" w:rsidR="00AB01EF" w:rsidRPr="00AB01EF" w:rsidRDefault="00AB01EF" w:rsidP="00AB01EF">
      <w:pPr>
        <w:pStyle w:val="ListParagraph"/>
        <w:numPr>
          <w:ilvl w:val="0"/>
          <w:numId w:val="1"/>
        </w:numPr>
        <w:jc w:val="both"/>
        <w:rPr>
          <w:rFonts w:asciiTheme="majorBidi" w:hAnsiTheme="majorBidi" w:cstheme="majorBidi"/>
          <w:sz w:val="28"/>
          <w:szCs w:val="28"/>
        </w:rPr>
      </w:pPr>
      <w:r w:rsidRPr="00AB01EF">
        <w:rPr>
          <w:rFonts w:asciiTheme="majorBidi" w:hAnsiTheme="majorBidi" w:cstheme="majorBidi"/>
          <w:sz w:val="28"/>
          <w:szCs w:val="28"/>
        </w:rPr>
        <w:t>Correction of abnormal P.P.P. &amp; traction</w:t>
      </w:r>
    </w:p>
    <w:p w14:paraId="46AEF1F6" w14:textId="77777777" w:rsidR="00AB01EF" w:rsidRPr="00AB01EF" w:rsidRDefault="00AB01EF" w:rsidP="00AB01EF">
      <w:pPr>
        <w:pStyle w:val="ListParagraph"/>
        <w:numPr>
          <w:ilvl w:val="0"/>
          <w:numId w:val="1"/>
        </w:numPr>
        <w:jc w:val="both"/>
        <w:rPr>
          <w:rFonts w:asciiTheme="majorBidi" w:hAnsiTheme="majorBidi" w:cstheme="majorBidi"/>
          <w:sz w:val="28"/>
          <w:szCs w:val="28"/>
        </w:rPr>
      </w:pPr>
      <w:r w:rsidRPr="00AB01EF">
        <w:rPr>
          <w:rFonts w:asciiTheme="majorBidi" w:hAnsiTheme="majorBidi" w:cstheme="majorBidi"/>
          <w:sz w:val="28"/>
          <w:szCs w:val="28"/>
        </w:rPr>
        <w:t>Caesarean section Induction of parturition &amp; abortion</w:t>
      </w:r>
    </w:p>
    <w:p w14:paraId="408550DF" w14:textId="3BA93CA1" w:rsidR="00AB01EF" w:rsidRPr="00AB01EF" w:rsidRDefault="00AB01EF" w:rsidP="00AB01EF">
      <w:pPr>
        <w:pStyle w:val="ListParagraph"/>
        <w:numPr>
          <w:ilvl w:val="0"/>
          <w:numId w:val="1"/>
        </w:numPr>
        <w:jc w:val="both"/>
        <w:rPr>
          <w:rFonts w:asciiTheme="majorBidi" w:hAnsiTheme="majorBidi" w:cstheme="majorBidi"/>
          <w:sz w:val="28"/>
          <w:szCs w:val="28"/>
        </w:rPr>
      </w:pPr>
      <w:r w:rsidRPr="00AB01EF">
        <w:rPr>
          <w:rFonts w:asciiTheme="majorBidi" w:hAnsiTheme="majorBidi" w:cstheme="majorBidi"/>
          <w:sz w:val="28"/>
          <w:szCs w:val="28"/>
        </w:rPr>
        <w:t>Semen Collection and Evaluation in farm and pet animals.</w:t>
      </w:r>
    </w:p>
    <w:p w14:paraId="557C4112" w14:textId="77777777" w:rsidR="00AB01EF" w:rsidRPr="00AB01EF" w:rsidRDefault="00AB01EF" w:rsidP="00AB01EF">
      <w:pPr>
        <w:pStyle w:val="ListParagraph"/>
        <w:numPr>
          <w:ilvl w:val="0"/>
          <w:numId w:val="1"/>
        </w:numPr>
        <w:jc w:val="both"/>
        <w:rPr>
          <w:rFonts w:asciiTheme="majorBidi" w:hAnsiTheme="majorBidi" w:cstheme="majorBidi"/>
          <w:sz w:val="28"/>
          <w:szCs w:val="28"/>
        </w:rPr>
      </w:pPr>
      <w:r w:rsidRPr="00AB01EF">
        <w:rPr>
          <w:rFonts w:asciiTheme="majorBidi" w:hAnsiTheme="majorBidi" w:cstheme="majorBidi"/>
          <w:sz w:val="28"/>
          <w:szCs w:val="28"/>
        </w:rPr>
        <w:t>Semen Processing and Storage</w:t>
      </w:r>
    </w:p>
    <w:p w14:paraId="1AD92303" w14:textId="77777777" w:rsidR="00AB01EF" w:rsidRPr="00AB01EF" w:rsidRDefault="00AB01EF" w:rsidP="00AB01EF">
      <w:pPr>
        <w:pStyle w:val="ListParagraph"/>
        <w:numPr>
          <w:ilvl w:val="0"/>
          <w:numId w:val="1"/>
        </w:numPr>
        <w:jc w:val="both"/>
        <w:rPr>
          <w:rFonts w:asciiTheme="majorBidi" w:hAnsiTheme="majorBidi" w:cstheme="majorBidi"/>
          <w:sz w:val="28"/>
          <w:szCs w:val="28"/>
        </w:rPr>
      </w:pPr>
      <w:r w:rsidRPr="00AB01EF">
        <w:rPr>
          <w:rFonts w:asciiTheme="majorBidi" w:hAnsiTheme="majorBidi" w:cstheme="majorBidi"/>
          <w:sz w:val="28"/>
          <w:szCs w:val="28"/>
        </w:rPr>
        <w:t>Insemination Techniques</w:t>
      </w:r>
    </w:p>
    <w:p w14:paraId="2433E81F" w14:textId="1720EAE8" w:rsidR="00AB01EF" w:rsidRPr="00AB01EF" w:rsidRDefault="00AB01EF" w:rsidP="00AB01EF">
      <w:pPr>
        <w:pStyle w:val="ListParagraph"/>
        <w:numPr>
          <w:ilvl w:val="0"/>
          <w:numId w:val="1"/>
        </w:numPr>
        <w:jc w:val="both"/>
        <w:rPr>
          <w:rFonts w:asciiTheme="majorBidi" w:hAnsiTheme="majorBidi" w:cstheme="majorBidi"/>
          <w:sz w:val="28"/>
          <w:szCs w:val="28"/>
        </w:rPr>
      </w:pPr>
      <w:proofErr w:type="spellStart"/>
      <w:r w:rsidRPr="00AB01EF">
        <w:rPr>
          <w:rFonts w:asciiTheme="majorBidi" w:hAnsiTheme="majorBidi" w:cstheme="majorBidi"/>
          <w:sz w:val="28"/>
          <w:szCs w:val="28"/>
        </w:rPr>
        <w:t>Embyro</w:t>
      </w:r>
      <w:proofErr w:type="spellEnd"/>
      <w:r w:rsidRPr="00AB01EF">
        <w:rPr>
          <w:rFonts w:asciiTheme="majorBidi" w:hAnsiTheme="majorBidi" w:cstheme="majorBidi"/>
          <w:sz w:val="28"/>
          <w:szCs w:val="28"/>
        </w:rPr>
        <w:t xml:space="preserve"> transfer in Farm animals.</w:t>
      </w:r>
    </w:p>
    <w:sectPr w:rsidR="00AB01EF" w:rsidRPr="00AB0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6023A"/>
    <w:multiLevelType w:val="hybridMultilevel"/>
    <w:tmpl w:val="4168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EF"/>
    <w:rsid w:val="0005532F"/>
    <w:rsid w:val="004F5652"/>
    <w:rsid w:val="00952B0C"/>
    <w:rsid w:val="00AB0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AEA6"/>
  <w15:chartTrackingRefBased/>
  <w15:docId w15:val="{3CA226C9-B9F4-4B64-B31A-1233A515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2022-01-04T17:56:00Z</dcterms:created>
  <dcterms:modified xsi:type="dcterms:W3CDTF">2022-01-04T18:00:00Z</dcterms:modified>
</cp:coreProperties>
</file>